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D623" w14:textId="2DCB68C2" w:rsidR="00462190" w:rsidRDefault="0068788D">
      <w:r>
        <w:rPr>
          <w:noProof/>
        </w:rPr>
        <w:drawing>
          <wp:anchor distT="0" distB="0" distL="114300" distR="114300" simplePos="0" relativeHeight="251661312" behindDoc="0" locked="1" layoutInCell="1" allowOverlap="1" wp14:anchorId="094AFF1A" wp14:editId="5F759996">
            <wp:simplePos x="0" y="0"/>
            <wp:positionH relativeFrom="margin">
              <wp:align>left</wp:align>
            </wp:positionH>
            <wp:positionV relativeFrom="page">
              <wp:posOffset>436245</wp:posOffset>
            </wp:positionV>
            <wp:extent cx="1583690" cy="476885"/>
            <wp:effectExtent l="0" t="0" r="0" b="0"/>
            <wp:wrapNone/>
            <wp:docPr id="115" name="Grafik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afik 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0"/>
      </w:tblGrid>
      <w:tr w:rsidR="000E4AEA" w14:paraId="77ADDB73" w14:textId="77777777" w:rsidTr="000E4AEA">
        <w:trPr>
          <w:trHeight w:val="480"/>
        </w:trPr>
        <w:tc>
          <w:tcPr>
            <w:tcW w:w="8850" w:type="dxa"/>
          </w:tcPr>
          <w:p w14:paraId="6150E6A9" w14:textId="257E9182" w:rsidR="000E4AEA" w:rsidRPr="00B069BA" w:rsidRDefault="00C15B0D">
            <w:p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>FWBT/Kurs/Einsatzzeitraum:</w:t>
            </w:r>
          </w:p>
        </w:tc>
      </w:tr>
      <w:tr w:rsidR="000E4AEA" w14:paraId="2881B7F8" w14:textId="77777777" w:rsidTr="000E4AEA">
        <w:trPr>
          <w:trHeight w:val="480"/>
        </w:trPr>
        <w:tc>
          <w:tcPr>
            <w:tcW w:w="8850" w:type="dxa"/>
          </w:tcPr>
          <w:p w14:paraId="63C8C6DB" w14:textId="4C548596" w:rsidR="000E4AEA" w:rsidRPr="00B069BA" w:rsidRDefault="000E4AEA">
            <w:p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>Modulzuordnung</w:t>
            </w:r>
            <w:r w:rsidR="00C15B0D" w:rsidRPr="00B069BA">
              <w:rPr>
                <w:rFonts w:ascii="Hellix" w:hAnsi="Hellix"/>
                <w:b/>
              </w:rPr>
              <w:t xml:space="preserve">                  </w:t>
            </w:r>
            <w:proofErr w:type="gramStart"/>
            <w:r w:rsidR="00C15B0D" w:rsidRPr="00B069BA">
              <w:rPr>
                <w:rFonts w:ascii="Hellix" w:hAnsi="Hellix"/>
                <w:b/>
              </w:rPr>
              <w:t xml:space="preserve">  </w:t>
            </w:r>
            <w:r w:rsidRPr="00B069BA">
              <w:rPr>
                <w:rFonts w:ascii="Hellix" w:hAnsi="Hellix"/>
                <w:b/>
              </w:rPr>
              <w:t>:</w:t>
            </w:r>
            <w:proofErr w:type="gramEnd"/>
            <w:r w:rsidRPr="00B069BA">
              <w:rPr>
                <w:rFonts w:ascii="Hellix" w:hAnsi="Hellix"/>
                <w:b/>
              </w:rPr>
              <w:t xml:space="preserve">    </w:t>
            </w:r>
            <w:r w:rsidR="0068788D" w:rsidRPr="00B069BA">
              <w:rPr>
                <w:rFonts w:ascii="Hellix" w:hAnsi="Hellix"/>
                <w:b/>
              </w:rPr>
              <w:t>FM I</w:t>
            </w:r>
            <w:r w:rsidR="002A3E7E" w:rsidRPr="00B069BA">
              <w:rPr>
                <w:rFonts w:ascii="Hellix" w:hAnsi="Hellix"/>
                <w:b/>
              </w:rPr>
              <w:t xml:space="preserve"> </w:t>
            </w:r>
            <w:r w:rsidR="0068788D" w:rsidRPr="00B069BA">
              <w:rPr>
                <w:rFonts w:ascii="Hellix" w:hAnsi="Hellix"/>
                <w:b/>
              </w:rPr>
              <w:t>2 LB II/M 2/ LE 2.5</w:t>
            </w:r>
          </w:p>
        </w:tc>
      </w:tr>
      <w:tr w:rsidR="000E4AEA" w14:paraId="03290F5B" w14:textId="77777777" w:rsidTr="000E4AEA">
        <w:trPr>
          <w:trHeight w:val="450"/>
        </w:trPr>
        <w:tc>
          <w:tcPr>
            <w:tcW w:w="8850" w:type="dxa"/>
          </w:tcPr>
          <w:p w14:paraId="137B7AF7" w14:textId="32C174A4" w:rsidR="000E4AEA" w:rsidRPr="00B069BA" w:rsidRDefault="000E4AEA">
            <w:p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>Einsatzort</w:t>
            </w:r>
            <w:r w:rsidR="00C15B0D" w:rsidRPr="00B069BA">
              <w:rPr>
                <w:rFonts w:ascii="Hellix" w:hAnsi="Hellix"/>
                <w:b/>
              </w:rPr>
              <w:t xml:space="preserve">                               </w:t>
            </w:r>
            <w:proofErr w:type="gramStart"/>
            <w:r w:rsidR="00C15B0D" w:rsidRPr="00B069BA">
              <w:rPr>
                <w:rFonts w:ascii="Hellix" w:hAnsi="Hellix"/>
                <w:b/>
              </w:rPr>
              <w:t xml:space="preserve">  </w:t>
            </w:r>
            <w:r w:rsidRPr="00B069BA">
              <w:rPr>
                <w:rFonts w:ascii="Hellix" w:hAnsi="Hellix"/>
                <w:b/>
              </w:rPr>
              <w:t>:</w:t>
            </w:r>
            <w:proofErr w:type="gramEnd"/>
            <w:r w:rsidRPr="00B069BA">
              <w:rPr>
                <w:rFonts w:ascii="Hellix" w:hAnsi="Hellix"/>
                <w:b/>
              </w:rPr>
              <w:t xml:space="preserve">     </w:t>
            </w:r>
            <w:r w:rsidR="004128ED" w:rsidRPr="00B069BA">
              <w:rPr>
                <w:rFonts w:ascii="Hellix" w:hAnsi="Hellix"/>
                <w:b/>
              </w:rPr>
              <w:t>H</w:t>
            </w:r>
            <w:r w:rsidR="006A5A3C" w:rsidRPr="00B069BA">
              <w:rPr>
                <w:rFonts w:ascii="Hellix" w:hAnsi="Hellix"/>
                <w:b/>
              </w:rPr>
              <w:t>ämodialyse</w:t>
            </w:r>
            <w:r w:rsidRPr="00B069BA">
              <w:rPr>
                <w:rFonts w:ascii="Hellix" w:hAnsi="Hellix"/>
                <w:b/>
              </w:rPr>
              <w:t xml:space="preserve">           </w:t>
            </w:r>
          </w:p>
        </w:tc>
      </w:tr>
      <w:tr w:rsidR="000E4AEA" w14:paraId="56F1D386" w14:textId="77777777" w:rsidTr="000E4AEA">
        <w:trPr>
          <w:trHeight w:val="420"/>
        </w:trPr>
        <w:tc>
          <w:tcPr>
            <w:tcW w:w="8850" w:type="dxa"/>
          </w:tcPr>
          <w:p w14:paraId="593EBD52" w14:textId="7800A8B1" w:rsidR="000E4AEA" w:rsidRPr="00B069BA" w:rsidRDefault="000E4AEA">
            <w:p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>Praxisanleiter*in</w:t>
            </w:r>
            <w:r w:rsidR="00C15B0D" w:rsidRPr="00B069BA">
              <w:rPr>
                <w:rFonts w:ascii="Hellix" w:hAnsi="Hellix"/>
                <w:b/>
              </w:rPr>
              <w:t xml:space="preserve">                  </w:t>
            </w:r>
            <w:proofErr w:type="gramStart"/>
            <w:r w:rsidR="00C15B0D" w:rsidRPr="00B069BA">
              <w:rPr>
                <w:rFonts w:ascii="Hellix" w:hAnsi="Hellix"/>
                <w:b/>
              </w:rPr>
              <w:t xml:space="preserve">  </w:t>
            </w:r>
            <w:r w:rsidRPr="00B069BA">
              <w:rPr>
                <w:rFonts w:ascii="Hellix" w:hAnsi="Hellix"/>
                <w:b/>
              </w:rPr>
              <w:t>:</w:t>
            </w:r>
            <w:proofErr w:type="gramEnd"/>
          </w:p>
        </w:tc>
      </w:tr>
      <w:tr w:rsidR="000E4AEA" w14:paraId="13A09A86" w14:textId="77777777" w:rsidTr="00C15B0D">
        <w:trPr>
          <w:trHeight w:val="1889"/>
        </w:trPr>
        <w:tc>
          <w:tcPr>
            <w:tcW w:w="8850" w:type="dxa"/>
          </w:tcPr>
          <w:p w14:paraId="679C5C57" w14:textId="77777777" w:rsidR="000E4AEA" w:rsidRPr="00B069BA" w:rsidRDefault="000E4AEA">
            <w:p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>Lernziele:</w:t>
            </w:r>
          </w:p>
          <w:p w14:paraId="3E3334F7" w14:textId="2A5C02F8" w:rsidR="0068788D" w:rsidRPr="00B069BA" w:rsidRDefault="0068788D" w:rsidP="0068788D">
            <w:pPr>
              <w:pStyle w:val="Listenabsatz"/>
              <w:numPr>
                <w:ilvl w:val="0"/>
                <w:numId w:val="1"/>
              </w:num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>Erweiterung der Kenntnisse über Erkrankungen der Niere und ableitenden Harnwege sowie deren Therapie</w:t>
            </w:r>
          </w:p>
          <w:p w14:paraId="474604EA" w14:textId="77777777" w:rsidR="0068788D" w:rsidRPr="00B069BA" w:rsidRDefault="0068788D" w:rsidP="0068788D">
            <w:pPr>
              <w:pStyle w:val="Listenabsatz"/>
              <w:numPr>
                <w:ilvl w:val="0"/>
                <w:numId w:val="1"/>
              </w:num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>Sachgerechter Umgang mit der Dialysetechnik</w:t>
            </w:r>
          </w:p>
          <w:p w14:paraId="1D516444" w14:textId="77777777" w:rsidR="0068788D" w:rsidRPr="00B069BA" w:rsidRDefault="0068788D" w:rsidP="0068788D">
            <w:pPr>
              <w:pStyle w:val="Listenabsatz"/>
              <w:numPr>
                <w:ilvl w:val="0"/>
                <w:numId w:val="1"/>
              </w:num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 xml:space="preserve">Medizinische Kenntnisse zur Behandlung von Vergiftungen mit verschiedenen Stoffen und </w:t>
            </w:r>
            <w:r w:rsidR="002A3E7E" w:rsidRPr="00B069BA">
              <w:rPr>
                <w:rFonts w:ascii="Hellix" w:hAnsi="Hellix"/>
                <w:b/>
              </w:rPr>
              <w:t>fachgerechte Pflege im Zusammenhang mit der Giftelimination</w:t>
            </w:r>
          </w:p>
          <w:p w14:paraId="164C9945" w14:textId="00A3C30E" w:rsidR="002A3E7E" w:rsidRPr="00B069BA" w:rsidRDefault="002A3E7E" w:rsidP="0068788D">
            <w:pPr>
              <w:pStyle w:val="Listenabsatz"/>
              <w:numPr>
                <w:ilvl w:val="0"/>
                <w:numId w:val="1"/>
              </w:num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>Betreuung von Patienten die sich in suizidaler Absicht vergiftet haben</w:t>
            </w:r>
          </w:p>
        </w:tc>
      </w:tr>
      <w:tr w:rsidR="000E4AEA" w14:paraId="3802B956" w14:textId="77777777" w:rsidTr="000E4AEA">
        <w:trPr>
          <w:trHeight w:val="2940"/>
        </w:trPr>
        <w:tc>
          <w:tcPr>
            <w:tcW w:w="8850" w:type="dxa"/>
          </w:tcPr>
          <w:p w14:paraId="119E7050" w14:textId="77777777" w:rsidR="000E4AEA" w:rsidRPr="00B069BA" w:rsidRDefault="000E4AEA">
            <w:p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>Aufgabe:</w:t>
            </w:r>
          </w:p>
          <w:p w14:paraId="5D86DB7F" w14:textId="735CCD42" w:rsidR="0025305C" w:rsidRPr="00B069BA" w:rsidRDefault="00191BF6" w:rsidP="0025305C">
            <w:pPr>
              <w:pStyle w:val="Listenabsatz"/>
              <w:numPr>
                <w:ilvl w:val="0"/>
                <w:numId w:val="2"/>
              </w:num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>Beschreiben Sie</w:t>
            </w:r>
            <w:r w:rsidR="008E3CD9" w:rsidRPr="00B069BA">
              <w:rPr>
                <w:rFonts w:ascii="Hellix" w:hAnsi="Hellix"/>
                <w:b/>
              </w:rPr>
              <w:t xml:space="preserve"> kurz </w:t>
            </w:r>
            <w:r w:rsidRPr="00B069BA">
              <w:rPr>
                <w:rFonts w:ascii="Hellix" w:hAnsi="Hellix"/>
                <w:b/>
              </w:rPr>
              <w:t>anhand von 2 PatientInnen die unterschiedlichen Erkrankungen, die Auswahl der Dialysetechnik und pflegerischen Herausforderungen</w:t>
            </w:r>
            <w:r w:rsidR="008E3CD9" w:rsidRPr="00B069BA">
              <w:rPr>
                <w:rFonts w:ascii="Hellix" w:hAnsi="Hellix"/>
                <w:b/>
              </w:rPr>
              <w:t>.</w:t>
            </w:r>
          </w:p>
          <w:p w14:paraId="0EA5E2FA" w14:textId="4B0BE974" w:rsidR="00191BF6" w:rsidRPr="00B069BA" w:rsidRDefault="00191BF6" w:rsidP="004128ED">
            <w:pPr>
              <w:pStyle w:val="Listenabsatz"/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>Nehmen Sie Bezug auf die Laborparameter und</w:t>
            </w:r>
            <w:r w:rsidR="008E3CD9" w:rsidRPr="00B069BA">
              <w:rPr>
                <w:rFonts w:ascii="Hellix" w:hAnsi="Hellix"/>
                <w:b/>
              </w:rPr>
              <w:t xml:space="preserve"> Pharmakotherapie.</w:t>
            </w:r>
          </w:p>
          <w:p w14:paraId="5E031277" w14:textId="7B43F292" w:rsidR="008E3CD9" w:rsidRPr="00B069BA" w:rsidRDefault="006A5A3C" w:rsidP="0025305C">
            <w:pPr>
              <w:pStyle w:val="Listenabsatz"/>
              <w:numPr>
                <w:ilvl w:val="0"/>
                <w:numId w:val="2"/>
              </w:num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 xml:space="preserve">Welche pflegerischen </w:t>
            </w:r>
            <w:r w:rsidR="004128ED" w:rsidRPr="00B069BA">
              <w:rPr>
                <w:rFonts w:ascii="Hellix" w:hAnsi="Hellix"/>
                <w:b/>
              </w:rPr>
              <w:t>Schwerpunkte haben sich bei der Überwachung und Betreuung bei</w:t>
            </w:r>
            <w:r w:rsidRPr="00B069BA">
              <w:rPr>
                <w:rFonts w:ascii="Hellix" w:hAnsi="Hellix"/>
                <w:b/>
              </w:rPr>
              <w:t xml:space="preserve"> </w:t>
            </w:r>
            <w:r w:rsidR="004128ED" w:rsidRPr="00B069BA">
              <w:rPr>
                <w:rFonts w:ascii="Hellix" w:hAnsi="Hellix"/>
                <w:b/>
              </w:rPr>
              <w:t xml:space="preserve">Pat. mit </w:t>
            </w:r>
            <w:r w:rsidRPr="00B069BA">
              <w:rPr>
                <w:rFonts w:ascii="Hellix" w:hAnsi="Hellix"/>
                <w:b/>
              </w:rPr>
              <w:t>Nierenfunktionsstörungen</w:t>
            </w:r>
            <w:r w:rsidR="004128ED" w:rsidRPr="00B069BA">
              <w:rPr>
                <w:rFonts w:ascii="Hellix" w:hAnsi="Hellix"/>
                <w:b/>
              </w:rPr>
              <w:t xml:space="preserve"> gezeigt</w:t>
            </w:r>
            <w:r w:rsidRPr="00B069BA">
              <w:rPr>
                <w:rFonts w:ascii="Hellix" w:hAnsi="Hellix"/>
                <w:b/>
              </w:rPr>
              <w:t>?</w:t>
            </w:r>
          </w:p>
          <w:p w14:paraId="487BCA13" w14:textId="6F8D26A8" w:rsidR="008E3CD9" w:rsidRPr="00B069BA" w:rsidRDefault="004128ED" w:rsidP="0025305C">
            <w:pPr>
              <w:pStyle w:val="Listenabsatz"/>
              <w:numPr>
                <w:ilvl w:val="0"/>
                <w:numId w:val="2"/>
              </w:num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>Wie habe</w:t>
            </w:r>
            <w:r w:rsidR="003D3349" w:rsidRPr="00B069BA">
              <w:rPr>
                <w:rFonts w:ascii="Hellix" w:hAnsi="Hellix"/>
                <w:b/>
              </w:rPr>
              <w:t>n Sie</w:t>
            </w:r>
            <w:r w:rsidRPr="00B069BA">
              <w:rPr>
                <w:rFonts w:ascii="Hellix" w:hAnsi="Hellix"/>
                <w:b/>
              </w:rPr>
              <w:t xml:space="preserve"> die Zusammenarbeit im multiprofessionellen Team erlebt</w:t>
            </w:r>
            <w:r w:rsidR="00462190" w:rsidRPr="00B069BA">
              <w:rPr>
                <w:rFonts w:ascii="Hellix" w:hAnsi="Hellix"/>
                <w:b/>
              </w:rPr>
              <w:t>?</w:t>
            </w:r>
          </w:p>
          <w:p w14:paraId="1354D1D6" w14:textId="4611C5BA" w:rsidR="004128ED" w:rsidRPr="00B069BA" w:rsidRDefault="004128ED" w:rsidP="0025305C">
            <w:pPr>
              <w:pStyle w:val="Listenabsatz"/>
              <w:numPr>
                <w:ilvl w:val="0"/>
                <w:numId w:val="2"/>
              </w:num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 xml:space="preserve">Welche </w:t>
            </w:r>
            <w:r w:rsidR="003D3349" w:rsidRPr="00B069BA">
              <w:rPr>
                <w:rFonts w:ascii="Hellix" w:hAnsi="Hellix"/>
                <w:b/>
              </w:rPr>
              <w:t>Ihrer</w:t>
            </w:r>
            <w:r w:rsidRPr="00B069BA">
              <w:rPr>
                <w:rFonts w:ascii="Hellix" w:hAnsi="Hellix"/>
                <w:b/>
              </w:rPr>
              <w:t xml:space="preserve"> Kompetenzen konnte</w:t>
            </w:r>
            <w:r w:rsidR="003D3349" w:rsidRPr="00B069BA">
              <w:rPr>
                <w:rFonts w:ascii="Hellix" w:hAnsi="Hellix"/>
                <w:b/>
              </w:rPr>
              <w:t>n Sie</w:t>
            </w:r>
            <w:r w:rsidRPr="00B069BA">
              <w:rPr>
                <w:rFonts w:ascii="Hellix" w:hAnsi="Hellix"/>
                <w:b/>
              </w:rPr>
              <w:t xml:space="preserve"> während des Einsatzes stärken?</w:t>
            </w:r>
          </w:p>
        </w:tc>
      </w:tr>
      <w:tr w:rsidR="000E4AEA" w14:paraId="496F1E75" w14:textId="77777777" w:rsidTr="000E4AEA">
        <w:trPr>
          <w:trHeight w:val="300"/>
        </w:trPr>
        <w:tc>
          <w:tcPr>
            <w:tcW w:w="8850" w:type="dxa"/>
          </w:tcPr>
          <w:p w14:paraId="5B8CF3BA" w14:textId="48C57672" w:rsidR="000E4AEA" w:rsidRPr="00B069BA" w:rsidRDefault="00C15B0D">
            <w:pPr>
              <w:rPr>
                <w:rFonts w:ascii="Hellix" w:hAnsi="Hellix"/>
                <w:b/>
              </w:rPr>
            </w:pPr>
            <w:r w:rsidRPr="00B069BA">
              <w:rPr>
                <w:rFonts w:ascii="Hellix" w:hAnsi="Hellix"/>
                <w:b/>
              </w:rPr>
              <w:t>Literatur:</w:t>
            </w:r>
            <w:r w:rsidR="004128ED" w:rsidRPr="00B069BA">
              <w:rPr>
                <w:rFonts w:ascii="Hellix" w:hAnsi="Hellix"/>
                <w:b/>
              </w:rPr>
              <w:t xml:space="preserve"> </w:t>
            </w:r>
            <w:r w:rsidR="00D72F8C" w:rsidRPr="00B069BA">
              <w:rPr>
                <w:rFonts w:ascii="Hellix" w:hAnsi="Hellix"/>
                <w:bCs/>
              </w:rPr>
              <w:t>S3 Leitlinie „Nierenersatztherapie in der Intensivmedizin“</w:t>
            </w:r>
          </w:p>
        </w:tc>
      </w:tr>
    </w:tbl>
    <w:p w14:paraId="46F039F5" w14:textId="77777777" w:rsidR="000E4AEA" w:rsidRDefault="000E4A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EE6F5" wp14:editId="37651909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5619750" cy="3230089"/>
                <wp:effectExtent l="0" t="0" r="19050" b="2794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230089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FE69B" w14:textId="77777777" w:rsidR="000E4AEA" w:rsidRPr="000E4AEA" w:rsidRDefault="000E4AEA" w:rsidP="000E4AEA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AEA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Platz für eigene Notizen</w:t>
                            </w:r>
                            <w:r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EE6F5" id="Rechteck: abgerundete Ecken 1" o:spid="_x0000_s1026" style="position:absolute;margin-left:0;margin-top:15.95pt;width:442.5pt;height:254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" fillcolor="#fbe4d5 [661]" strokecolor="#bdd6ee [1300]" strokeweight="1pt">
                <v:stroke joinstyle="miter"/>
                <v:textbox>
                  <w:txbxContent>
                    <w:p w14:paraId="549FE69B" w14:textId="77777777" w:rsidR="000E4AEA" w:rsidRPr="000E4AEA" w:rsidRDefault="000E4AEA" w:rsidP="000E4AEA">
                      <w:pPr>
                        <w:jc w:val="center"/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AEA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Platz für eigene Notizen</w:t>
                      </w:r>
                      <w:r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EC427A" w14:textId="77777777" w:rsidR="000E4AEA" w:rsidRDefault="000E4AEA"/>
    <w:p w14:paraId="0F83B5F9" w14:textId="77777777" w:rsidR="00462190" w:rsidRPr="00462190" w:rsidRDefault="00462190" w:rsidP="00462190"/>
    <w:p w14:paraId="620551E5" w14:textId="77777777" w:rsidR="00462190" w:rsidRPr="00462190" w:rsidRDefault="00462190" w:rsidP="00462190"/>
    <w:p w14:paraId="50ED75A6" w14:textId="77777777" w:rsidR="00462190" w:rsidRPr="00462190" w:rsidRDefault="00462190" w:rsidP="00462190"/>
    <w:p w14:paraId="39F7CC41" w14:textId="77777777" w:rsidR="00462190" w:rsidRPr="00462190" w:rsidRDefault="00462190" w:rsidP="00462190"/>
    <w:p w14:paraId="74B78885" w14:textId="77777777" w:rsidR="00462190" w:rsidRPr="00462190" w:rsidRDefault="00462190" w:rsidP="00462190"/>
    <w:p w14:paraId="71552772" w14:textId="77777777" w:rsidR="00462190" w:rsidRPr="00462190" w:rsidRDefault="00462190" w:rsidP="00462190"/>
    <w:p w14:paraId="5C38FD5A" w14:textId="77777777" w:rsidR="00462190" w:rsidRPr="00462190" w:rsidRDefault="00462190" w:rsidP="00462190"/>
    <w:p w14:paraId="1D31A319" w14:textId="77777777" w:rsidR="00462190" w:rsidRPr="00462190" w:rsidRDefault="00462190" w:rsidP="00462190"/>
    <w:p w14:paraId="0EF5E905" w14:textId="77777777" w:rsidR="00462190" w:rsidRPr="00462190" w:rsidRDefault="00462190" w:rsidP="00462190"/>
    <w:p w14:paraId="14D49C81" w14:textId="77777777" w:rsidR="00462190" w:rsidRDefault="00462190" w:rsidP="00462190"/>
    <w:p w14:paraId="6B9D0F92" w14:textId="77777777" w:rsidR="00462190" w:rsidRDefault="00462190" w:rsidP="00462190">
      <w:pPr>
        <w:jc w:val="right"/>
      </w:pPr>
    </w:p>
    <w:p w14:paraId="6E597CD6" w14:textId="771C4FAD" w:rsidR="00A76A41" w:rsidRDefault="00B069BA" w:rsidP="0046219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13491" wp14:editId="1429AA3E">
                <wp:simplePos x="0" y="0"/>
                <wp:positionH relativeFrom="margin">
                  <wp:align>left</wp:align>
                </wp:positionH>
                <wp:positionV relativeFrom="paragraph">
                  <wp:posOffset>15083</wp:posOffset>
                </wp:positionV>
                <wp:extent cx="5619750" cy="8894371"/>
                <wp:effectExtent l="0" t="0" r="19050" b="21590"/>
                <wp:wrapNone/>
                <wp:docPr id="714243579" name="Rechteck: abgerundete Ecken 714243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8894371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1EF1E3" w14:textId="77777777" w:rsidR="00462190" w:rsidRPr="000E4AEA" w:rsidRDefault="00462190" w:rsidP="00462190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AEA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Platz für eigene Notizen</w:t>
                            </w:r>
                            <w:r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13491" id="Rechteck: abgerundete Ecken 714243579" o:spid="_x0000_s1027" style="position:absolute;left:0;text-align:left;margin-left:0;margin-top:1.2pt;width:442.5pt;height:700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" fillcolor="#fbe5d6" strokecolor="#bdd7ee" strokeweight="1pt">
                <v:stroke joinstyle="miter"/>
                <v:textbox>
                  <w:txbxContent>
                    <w:p w14:paraId="3E1EF1E3" w14:textId="77777777" w:rsidR="00462190" w:rsidRPr="000E4AEA" w:rsidRDefault="00462190" w:rsidP="00462190">
                      <w:pPr>
                        <w:jc w:val="center"/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AEA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Platz für eigene Notizen</w:t>
                      </w:r>
                      <w:r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CE3FD3" w14:textId="61A0F678" w:rsidR="00462190" w:rsidRPr="00462190" w:rsidRDefault="00462190" w:rsidP="00462190">
      <w:pPr>
        <w:jc w:val="right"/>
      </w:pPr>
    </w:p>
    <w:sectPr w:rsidR="00462190" w:rsidRPr="00462190" w:rsidSect="000E4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8C5F" w14:textId="77777777" w:rsidR="000E4AEA" w:rsidRDefault="000E4AEA" w:rsidP="000E4AEA">
      <w:pPr>
        <w:spacing w:after="0" w:line="240" w:lineRule="auto"/>
      </w:pPr>
      <w:r>
        <w:separator/>
      </w:r>
    </w:p>
  </w:endnote>
  <w:endnote w:type="continuationSeparator" w:id="0">
    <w:p w14:paraId="48115327" w14:textId="77777777" w:rsidR="000E4AEA" w:rsidRDefault="000E4AEA" w:rsidP="000E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7505" w14:textId="77777777" w:rsidR="00462190" w:rsidRDefault="004621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5905" w14:textId="341B9A23" w:rsidR="000E4AEA" w:rsidRPr="000E4AEA" w:rsidRDefault="000E4AEA">
    <w:pPr>
      <w:pStyle w:val="Fuzeile"/>
      <w:rPr>
        <w:sz w:val="18"/>
        <w:szCs w:val="18"/>
      </w:rPr>
    </w:pPr>
    <w:r w:rsidRPr="000E4AEA">
      <w:rPr>
        <w:sz w:val="18"/>
        <w:szCs w:val="18"/>
      </w:rPr>
      <w:t>FWB I/A</w:t>
    </w:r>
    <w:r w:rsidR="00C15B0D">
      <w:rPr>
        <w:sz w:val="18"/>
        <w:szCs w:val="18"/>
      </w:rPr>
      <w:t xml:space="preserve"> Praxisauftrag 202</w:t>
    </w:r>
    <w:r w:rsidR="00462190">
      <w:rPr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27BE" w14:textId="77777777" w:rsidR="00462190" w:rsidRDefault="004621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6070" w14:textId="77777777" w:rsidR="000E4AEA" w:rsidRDefault="000E4AEA" w:rsidP="000E4AEA">
      <w:pPr>
        <w:spacing w:after="0" w:line="240" w:lineRule="auto"/>
      </w:pPr>
      <w:r>
        <w:separator/>
      </w:r>
    </w:p>
  </w:footnote>
  <w:footnote w:type="continuationSeparator" w:id="0">
    <w:p w14:paraId="4A379363" w14:textId="77777777" w:rsidR="000E4AEA" w:rsidRDefault="000E4AEA" w:rsidP="000E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6CE" w14:textId="77777777" w:rsidR="00462190" w:rsidRDefault="004621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752A" w14:textId="51B87EC5" w:rsidR="0068788D" w:rsidRDefault="0068788D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DE42961" wp14:editId="1ABF0F8E">
          <wp:simplePos x="0" y="0"/>
          <wp:positionH relativeFrom="page">
            <wp:posOffset>4953635</wp:posOffset>
          </wp:positionH>
          <wp:positionV relativeFrom="page">
            <wp:posOffset>484505</wp:posOffset>
          </wp:positionV>
          <wp:extent cx="1565910" cy="27686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00BE" w14:textId="77777777" w:rsidR="00462190" w:rsidRDefault="004621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B192C"/>
    <w:multiLevelType w:val="hybridMultilevel"/>
    <w:tmpl w:val="B1766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05BDF"/>
    <w:multiLevelType w:val="hybridMultilevel"/>
    <w:tmpl w:val="A24818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215831">
    <w:abstractNumId w:val="1"/>
  </w:num>
  <w:num w:numId="2" w16cid:durableId="6857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EA"/>
    <w:rsid w:val="000E4AEA"/>
    <w:rsid w:val="00191BF6"/>
    <w:rsid w:val="0025305C"/>
    <w:rsid w:val="0025731C"/>
    <w:rsid w:val="002A3E7E"/>
    <w:rsid w:val="003D3349"/>
    <w:rsid w:val="004128ED"/>
    <w:rsid w:val="00462190"/>
    <w:rsid w:val="00483122"/>
    <w:rsid w:val="0068788D"/>
    <w:rsid w:val="006A5A3C"/>
    <w:rsid w:val="008E3CD9"/>
    <w:rsid w:val="00A532E7"/>
    <w:rsid w:val="00A637D0"/>
    <w:rsid w:val="00A76A41"/>
    <w:rsid w:val="00A828B4"/>
    <w:rsid w:val="00AC4F59"/>
    <w:rsid w:val="00AE0FE3"/>
    <w:rsid w:val="00B069BA"/>
    <w:rsid w:val="00B934EF"/>
    <w:rsid w:val="00C15B0D"/>
    <w:rsid w:val="00D72F8C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0D71"/>
  <w15:chartTrackingRefBased/>
  <w15:docId w15:val="{F115ECC9-129F-4CE9-978E-C1981B9B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AEA"/>
  </w:style>
  <w:style w:type="paragraph" w:styleId="Fuzeile">
    <w:name w:val="footer"/>
    <w:basedOn w:val="Standard"/>
    <w:link w:val="FuzeileZchn"/>
    <w:uiPriority w:val="99"/>
    <w:unhideWhenUsed/>
    <w:rsid w:val="000E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AEA"/>
  </w:style>
  <w:style w:type="paragraph" w:styleId="Listenabsatz">
    <w:name w:val="List Paragraph"/>
    <w:basedOn w:val="Standard"/>
    <w:uiPriority w:val="34"/>
    <w:qFormat/>
    <w:rsid w:val="0068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Schülke</dc:creator>
  <cp:keywords/>
  <dc:description/>
  <cp:lastModifiedBy>Anke Schülke</cp:lastModifiedBy>
  <cp:revision>6</cp:revision>
  <dcterms:created xsi:type="dcterms:W3CDTF">2023-10-23T08:46:00Z</dcterms:created>
  <dcterms:modified xsi:type="dcterms:W3CDTF">2026-01-19T12:22:00Z</dcterms:modified>
</cp:coreProperties>
</file>